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E8A5" w14:textId="77777777" w:rsidR="00625B6E" w:rsidRPr="00625B6E" w:rsidRDefault="00625B6E" w:rsidP="00625B6E">
      <w:pPr>
        <w:shd w:val="clear" w:color="auto" w:fill="FFFFFF"/>
        <w:spacing w:after="225" w:line="495" w:lineRule="atLeast"/>
        <w:outlineLvl w:val="0"/>
        <w:rPr>
          <w:rFonts w:ascii="RobotoBold" w:eastAsia="Times New Roman" w:hAnsi="RobotoBold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625B6E">
        <w:rPr>
          <w:rFonts w:ascii="RobotoBold" w:eastAsia="Times New Roman" w:hAnsi="RobotoBold" w:cs="Times New Roman"/>
          <w:b/>
          <w:bCs/>
          <w:color w:val="222222"/>
          <w:kern w:val="36"/>
          <w:sz w:val="36"/>
          <w:szCs w:val="36"/>
          <w:lang w:eastAsia="ru-RU"/>
        </w:rPr>
        <w:t>Качественно, в срок, по-военному</w:t>
      </w:r>
    </w:p>
    <w:p w14:paraId="2C43061E" w14:textId="77777777" w:rsidR="00625B6E" w:rsidRPr="00625B6E" w:rsidRDefault="00625B6E" w:rsidP="00625B6E">
      <w:pPr>
        <w:shd w:val="clear" w:color="auto" w:fill="FFFFFF"/>
        <w:spacing w:after="150" w:line="450" w:lineRule="atLeast"/>
        <w:outlineLvl w:val="1"/>
        <w:rPr>
          <w:rFonts w:ascii="RobotoBold" w:eastAsia="Times New Roman" w:hAnsi="RobotoBold" w:cs="Times New Roman"/>
          <w:b/>
          <w:bCs/>
          <w:color w:val="222222"/>
          <w:sz w:val="27"/>
          <w:szCs w:val="27"/>
          <w:lang w:eastAsia="ru-RU"/>
        </w:rPr>
      </w:pPr>
      <w:r w:rsidRPr="00625B6E">
        <w:rPr>
          <w:rFonts w:ascii="RobotoBold" w:eastAsia="Times New Roman" w:hAnsi="RobotoBold" w:cs="Times New Roman"/>
          <w:b/>
          <w:bCs/>
          <w:color w:val="222222"/>
          <w:sz w:val="27"/>
          <w:szCs w:val="27"/>
          <w:lang w:eastAsia="ru-RU"/>
        </w:rPr>
        <w:t>Новый медицинский центр Каспийска готов к работе</w:t>
      </w:r>
    </w:p>
    <w:p w14:paraId="224E7043" w14:textId="77777777" w:rsidR="00625B6E" w:rsidRPr="00625B6E" w:rsidRDefault="00625B6E" w:rsidP="00625B6E">
      <w:pPr>
        <w:shd w:val="clear" w:color="auto" w:fill="FFFFFF"/>
        <w:spacing w:after="0" w:line="240" w:lineRule="auto"/>
        <w:ind w:right="450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625B6E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Автор: </w:t>
      </w:r>
      <w:hyperlink r:id="rId5" w:tooltip="Записи Хасайбат Меджидова" w:history="1">
        <w:r w:rsidRPr="00625B6E">
          <w:rPr>
            <w:rFonts w:ascii="RobotoRegular" w:eastAsia="Times New Roman" w:hAnsi="RobotoRegular" w:cs="Times New Roman"/>
            <w:color w:val="000000"/>
            <w:sz w:val="20"/>
            <w:szCs w:val="20"/>
            <w:u w:val="single"/>
            <w:lang w:eastAsia="ru-RU"/>
          </w:rPr>
          <w:t>Хасайбат Меджидова</w:t>
        </w:r>
      </w:hyperlink>
    </w:p>
    <w:p w14:paraId="36357921" w14:textId="77777777" w:rsidR="00625B6E" w:rsidRPr="00625B6E" w:rsidRDefault="00625B6E" w:rsidP="00625B6E">
      <w:pPr>
        <w:shd w:val="clear" w:color="auto" w:fill="FFFFFF"/>
        <w:spacing w:after="0" w:line="240" w:lineRule="auto"/>
        <w:ind w:right="450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625B6E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8:26  29.07.20</w:t>
      </w:r>
    </w:p>
    <w:p w14:paraId="0E0D34E9" w14:textId="77777777" w:rsidR="00625B6E" w:rsidRDefault="00625B6E" w:rsidP="00625B6E">
      <w:pPr>
        <w:shd w:val="clear" w:color="auto" w:fill="FFFFFF"/>
        <w:spacing w:after="150" w:line="240" w:lineRule="auto"/>
        <w:ind w:right="450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</w:p>
    <w:p w14:paraId="67528876" w14:textId="4A2BD167" w:rsidR="00625B6E" w:rsidRPr="00625B6E" w:rsidRDefault="00625B6E" w:rsidP="00625B6E">
      <w:pPr>
        <w:shd w:val="clear" w:color="auto" w:fill="FFFFFF"/>
        <w:spacing w:after="150" w:line="240" w:lineRule="auto"/>
        <w:ind w:right="450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25B6E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Рубрика: Здоровье</w:t>
      </w:r>
    </w:p>
    <w:p w14:paraId="6449F74C" w14:textId="77777777" w:rsidR="00625B6E" w:rsidRPr="00625B6E" w:rsidRDefault="00625B6E" w:rsidP="00625B6E">
      <w:pPr>
        <w:shd w:val="clear" w:color="auto" w:fill="FFFFFF"/>
        <w:spacing w:line="240" w:lineRule="auto"/>
        <w:ind w:right="450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625B6E"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  <w:t>Выпуск: </w:t>
      </w:r>
      <w:hyperlink r:id="rId6" w:history="1">
        <w:r w:rsidRPr="00625B6E">
          <w:rPr>
            <w:rFonts w:ascii="RobotoRegular" w:eastAsia="Times New Roman" w:hAnsi="RobotoRegular" w:cs="Times New Roman"/>
            <w:color w:val="000000"/>
            <w:sz w:val="21"/>
            <w:szCs w:val="21"/>
            <w:u w:val="single"/>
            <w:lang w:eastAsia="ru-RU"/>
          </w:rPr>
          <w:t>№159</w:t>
        </w:r>
      </w:hyperlink>
    </w:p>
    <w:p w14:paraId="3A0F901E" w14:textId="77777777" w:rsidR="00625B6E" w:rsidRPr="00625B6E" w:rsidRDefault="00625B6E" w:rsidP="00625B6E">
      <w:pPr>
        <w:shd w:val="clear" w:color="auto" w:fill="FFFFFF"/>
        <w:spacing w:after="0" w:line="345" w:lineRule="atLeast"/>
        <w:rPr>
          <w:rFonts w:ascii="RobotoBold" w:eastAsia="Times New Roman" w:hAnsi="RobotoBold" w:cs="Times New Roman"/>
          <w:color w:val="222222"/>
          <w:sz w:val="26"/>
          <w:szCs w:val="26"/>
          <w:lang w:eastAsia="ru-RU"/>
        </w:rPr>
      </w:pPr>
      <w:r w:rsidRPr="00625B6E">
        <w:rPr>
          <w:rFonts w:ascii="RobotoBold" w:eastAsia="Times New Roman" w:hAnsi="RobotoBold" w:cs="Times New Roman"/>
          <w:color w:val="222222"/>
          <w:sz w:val="26"/>
          <w:szCs w:val="26"/>
          <w:lang w:eastAsia="ru-RU"/>
        </w:rPr>
        <w:t>Передовая российская медицина не осталась в стороне, когда коронавирус свирепствовал в Дагестане. В срочном порядке республике была оказана помощь – как профессиональная, так и материальная. Бригады лучших специалистов Москвы передавали наработанный в столичных клиниках опыт, делились наиболее эффективными лекарствами; военная медицина в кратчайшие сроки развернула полевые госпитали. Все эти меры значительно улучшили качество лечения COVID-больных и ускорили борьбу с пандемией в республике.</w:t>
      </w:r>
    </w:p>
    <w:p w14:paraId="0218A931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Одним из таких подарков дагестанскому здравоохранению стало строительство многофункционального медицинского центра в Каспийске. Новое лечебное учреждение построено по типовому проекту Минобороны РФ. Сейчас заканчивается его внутреннее обустройство, и не за горами тот день, когда здесь появятся первые пациенты.</w:t>
      </w:r>
    </w:p>
    <w:p w14:paraId="071F6B8F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Со стороны новый медицинский центр похож на обычный жилой дом. Окна здания выходят в чудесный парк, воздух тут свежий и чистый. В зоне ожидания, т.е. приёмном покое, картины с красивыми пейзажами. Дальше – врачебные кабинеты, каждый со своим дизайном, и больничные палаты.</w:t>
      </w:r>
    </w:p>
    <w:p w14:paraId="5B6E0D9D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Главный врач Каспийской ЦГБ Расим Рамазанов рассказывает, что учреждение будет находиться на балансе больницы, вся необходимая для этого документация уже готовится. А пока центр работает в тестовом режиме. Бывший административный корпус, преграждавший доступ технике к строящемуся объекту, пришлось демонтировать, а оборудование и инвентарь перенести в другие корпуса. Работы велись круглосуточно.</w:t>
      </w:r>
    </w:p>
    <w:p w14:paraId="280D2781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– Инженеры сейчас проверяют оборудование, вентиляцию, чтобы потом не было проблем, – разъясняет Р. Рамазанов.</w:t>
      </w:r>
    </w:p>
    <w:p w14:paraId="1BB14480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lastRenderedPageBreak/>
        <w:t>Общая площадь одноэтажного здания составляет более 5 тыс. кв. м. Центр рассчитан на 76 койко-мест: 16 из них реанимационные, 60 – боксы.</w:t>
      </w:r>
    </w:p>
    <w:p w14:paraId="7A9DA4A9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Слева от входа в просторном помещении разместится служба безопасности. Медцентр подключен к единой информационной системе Минздрава РД, здесь установлено 60 камер видеонаблюдения.</w:t>
      </w:r>
    </w:p>
    <w:p w14:paraId="0CC2D026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Комфортабельные палаты гостиничного типа с бытовыми удобствами рассчитаны на два человека. Для личных вещей имеется гардероб. Помещение блок-питания оборудовано электрическими печками, посудомоечной машиной, мойками из нержавеющей стали.</w:t>
      </w:r>
    </w:p>
    <w:p w14:paraId="28B7F2E2" w14:textId="64688C15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 wp14:anchorId="61D5D8A7" wp14:editId="7F93CE91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A0F8" w14:textId="77777777" w:rsidR="00625B6E" w:rsidRPr="00625B6E" w:rsidRDefault="00625B6E" w:rsidP="00625B6E">
      <w:pPr>
        <w:shd w:val="clear" w:color="auto" w:fill="FFFFFF"/>
        <w:spacing w:after="0" w:line="240" w:lineRule="auto"/>
        <w:outlineLvl w:val="2"/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ru-RU"/>
        </w:rPr>
        <w:t>Стационарное и мобильное</w:t>
      </w:r>
    </w:p>
    <w:p w14:paraId="3E450DE7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Новое медучреждение укрепит потенциал региональной системы здравоохранения в долгосрочной перспективе, оно укомплектовано новейшим медицинским оборудованием и техникой для помощи больным. До начала работы в оборудованных для хранения боксах имеется большой задел лекарственных препаратов, что позволит уже на </w:t>
      </w: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lastRenderedPageBreak/>
        <w:t>первоначальном этапе оказывать необходимую медпомощь в нужном объеме и на высокотехнологическом уровне.</w:t>
      </w:r>
    </w:p>
    <w:p w14:paraId="7A333F84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В числе уже установленного медоборудования 16-срезовый компьютерный томограф, аппараты ЭКМО, УЗИ, ИВЛ, цифровой рентген-аппарат, аппарат искусственной почки и другие. Оборудование двух видов – стационарное и мобильное. Отдельно стоит сказать об установке для медицинского кислорода (всего 65 кислородных концентраторов). Также оборудована лаборатория для приёма и обработки различных анализов.</w:t>
      </w:r>
    </w:p>
    <w:p w14:paraId="1B189AAC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В лечебных боксах у каждой койки есть тревожные кнопки. Информация о состоянии пациентов передается на пост медсестры. Все действия медперсонала фиксирует видеокамера.</w:t>
      </w:r>
    </w:p>
    <w:p w14:paraId="19F28BBB" w14:textId="77777777" w:rsidR="00625B6E" w:rsidRPr="00625B6E" w:rsidRDefault="00625B6E" w:rsidP="00625B6E">
      <w:pPr>
        <w:shd w:val="clear" w:color="auto" w:fill="FFFFFF"/>
        <w:spacing w:after="0" w:line="240" w:lineRule="auto"/>
        <w:outlineLvl w:val="2"/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ru-RU"/>
        </w:rPr>
        <w:t>Кадры решают…</w:t>
      </w:r>
    </w:p>
    <w:p w14:paraId="08E75735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Главврач отмечает, что создание комфортных условий для лечения больных – важная, но не главная задача. В приоритете – оказание качественной медицинской помощи, и ее обеспечит персонал, который будет здесь работать. По предварительным данным, штат будет насчитывать 163 человека, из них 117 медработников.</w:t>
      </w:r>
    </w:p>
    <w:p w14:paraId="2E0950AA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– До конкурсного отбора и после него сотрудники, которые будут работать в центре, прошли обучение на базе Военно-медицинской академии им. С. М. Кирова в Санкт-Петербурге, а также в Нижнем Новгороде. Помимо медперсонала Каспийской ЦГБ были приглашены специалисты из других городов. Отраслевое министерство провело конкурсный отбор. В составе расширенной конкурсной комиссии были руководитель кадровой службы ведомства, общественники города, юристы… Члены комиссии рассматривали все кандидатуры, задавали вопросы. Случайных людей здесь нет, – рассказывает Расим Рамазанов. – Многие медики могут быть подготовлены к конкурсу, успешно пройти его, но необходимо учитывать и человеческий фактор, психологическую составляющую. Если мы собираемся работать в таких условиях, то должны соответствовать, должны менять подходы к работе. Мы хотим, чтобы коллектив медцентра был единой командой, иначе тяжело справиться с нагрузкой – ответственность большая, к этому надо быть готовыми.</w:t>
      </w:r>
    </w:p>
    <w:p w14:paraId="36685D61" w14:textId="5BDBD430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noProof/>
          <w:color w:val="222222"/>
          <w:sz w:val="27"/>
          <w:szCs w:val="27"/>
          <w:lang w:eastAsia="ru-RU"/>
        </w:rPr>
        <w:lastRenderedPageBreak/>
        <w:drawing>
          <wp:inline distT="0" distB="0" distL="0" distR="0" wp14:anchorId="63E55655" wp14:editId="1A236B65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320FD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Кандидатов, стремящихся трудо</w:t>
      </w: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softHyphen/>
        <w:t>устроиться в центр в надежде на высокий оклад, считая его военным госпиталем, главврач спешит разочаровать: зарплата здесь не отличается от той, что получают в Каспийской ЦГБ. В настоящее время из Минфина РД ждут штатное расписание, после чего кандидатов, успешно прошедших отбор, трудоустроят и начнут принимать первых пациентов.</w:t>
      </w:r>
    </w:p>
    <w:p w14:paraId="2AA56014" w14:textId="77777777" w:rsidR="00625B6E" w:rsidRPr="00625B6E" w:rsidRDefault="00625B6E" w:rsidP="00625B6E">
      <w:pPr>
        <w:shd w:val="clear" w:color="auto" w:fill="FFFFFF"/>
        <w:spacing w:after="0" w:line="240" w:lineRule="auto"/>
        <w:outlineLvl w:val="2"/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b/>
          <w:bCs/>
          <w:color w:val="000000"/>
          <w:sz w:val="27"/>
          <w:szCs w:val="27"/>
          <w:lang w:eastAsia="ru-RU"/>
        </w:rPr>
        <w:t>Подарок для горожан</w:t>
      </w:r>
    </w:p>
    <w:p w14:paraId="2563B4C3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Во время пандемии ЦГБ обслуживала не только каспийчан – за медпомощью обращались жители и других городов и районов республики.</w:t>
      </w:r>
    </w:p>
    <w:p w14:paraId="7D1A59FA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– Нехватки мест не было, поскольку для борьбы с ковидом перепрофилировали все отделения. Теперь, когда у нас есть такой медцентр, нам и вторая волна коронавируса, которую предрекают некоторые специалисты, не страшна, – уверяет главврач. – Но пусть её лучше не будет…</w:t>
      </w:r>
    </w:p>
    <w:p w14:paraId="76FAD469" w14:textId="77777777" w:rsidR="00625B6E" w:rsidRPr="00625B6E" w:rsidRDefault="00625B6E" w:rsidP="00625B6E">
      <w:pPr>
        <w:shd w:val="clear" w:color="auto" w:fill="FFFFFF"/>
        <w:spacing w:after="225"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В учреждении будут оказывать медпомощь по линии ФОМС определенным категориям граждан. В частности, развернут отделения </w:t>
      </w: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lastRenderedPageBreak/>
        <w:t>для пациентов с онкопатологией для сопроводительного лечения – так удастся охватить всю Каспийскую зону. Можно будет проводить малоинвазивные операции, пунктирование, после полного обследования пройти химиотерапию. Дополнительно планируется развернуть кардиологические койки.</w:t>
      </w:r>
    </w:p>
    <w:p w14:paraId="0FB3C572" w14:textId="77777777" w:rsidR="00625B6E" w:rsidRPr="00625B6E" w:rsidRDefault="00625B6E" w:rsidP="00625B6E">
      <w:pPr>
        <w:shd w:val="clear" w:color="auto" w:fill="FFFFFF"/>
        <w:spacing w:line="390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625B6E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Современный многофункциональный медцентр, как отмечает главврач, – большой подарок для каспийчан. После завершения всех тестовых мероприятий здание продезинфицируют, и совсем скоро лечебное учреждение встретит своих первых пациентов.</w:t>
      </w:r>
    </w:p>
    <w:p w14:paraId="6497DAC5" w14:textId="77777777" w:rsidR="002464CD" w:rsidRDefault="002464CD"/>
    <w:sectPr w:rsidR="0024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Bold">
    <w:altName w:val="Arial"/>
    <w:panose1 w:val="00000000000000000000"/>
    <w:charset w:val="00"/>
    <w:family w:val="roman"/>
    <w:notTrueType/>
    <w:pitch w:val="default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3332C"/>
    <w:multiLevelType w:val="multilevel"/>
    <w:tmpl w:val="C50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00"/>
    <w:rsid w:val="002464CD"/>
    <w:rsid w:val="00625B6E"/>
    <w:rsid w:val="00B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1C4"/>
  <w15:chartTrackingRefBased/>
  <w15:docId w15:val="{B22D3E81-3027-4B19-9E7F-57FCE0F4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5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5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author">
    <w:name w:val="article_author"/>
    <w:basedOn w:val="a"/>
    <w:rsid w:val="0062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5B6E"/>
    <w:rPr>
      <w:color w:val="0000FF"/>
      <w:u w:val="single"/>
    </w:rPr>
  </w:style>
  <w:style w:type="paragraph" w:customStyle="1" w:styleId="articlepublish">
    <w:name w:val="article_publish"/>
    <w:basedOn w:val="a"/>
    <w:rsid w:val="0062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views">
    <w:name w:val="article_views"/>
    <w:basedOn w:val="a"/>
    <w:rsid w:val="0062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numbernewspaper">
    <w:name w:val="article_number_newspaper"/>
    <w:basedOn w:val="a"/>
    <w:rsid w:val="0062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62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364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9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276">
          <w:marLeft w:val="0"/>
          <w:marRight w:val="0"/>
          <w:marTop w:val="30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gpravda.ru/nomera/2020-n-159/" TargetMode="External"/><Relationship Id="rId5" Type="http://schemas.openxmlformats.org/officeDocument/2006/relationships/hyperlink" Target="http://dagpravda.ru/author/hasaybat_medjido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2021-03-22T19:53:00Z</dcterms:created>
  <dcterms:modified xsi:type="dcterms:W3CDTF">2021-03-22T19:53:00Z</dcterms:modified>
</cp:coreProperties>
</file>